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88" w:rsidRPr="00925588" w:rsidRDefault="00925588" w:rsidP="00925588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</w:pPr>
      <w:r w:rsidRPr="00925588"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  <w:t>PCTO</w:t>
      </w:r>
    </w:p>
    <w:p w:rsidR="00925588" w:rsidRPr="00925588" w:rsidRDefault="00925588" w:rsidP="00925588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</w:pPr>
      <w:r w:rsidRPr="00925588"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  <w:t>(Percorsi di Competenze Trasversali e di Orientamento)</w:t>
      </w:r>
    </w:p>
    <w:p w:rsidR="00925588" w:rsidRPr="00925588" w:rsidRDefault="00925588" w:rsidP="00925588">
      <w:pPr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</w:pPr>
      <w:r w:rsidRPr="00925588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A.S. 20_____/20_______</w:t>
      </w:r>
    </w:p>
    <w:p w:rsidR="00925588" w:rsidRPr="00925588" w:rsidRDefault="00925588" w:rsidP="00925588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:rsidR="00925588" w:rsidRPr="00925588" w:rsidRDefault="00925588" w:rsidP="00925588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:rsidR="00925588" w:rsidRPr="00925588" w:rsidRDefault="00925588" w:rsidP="00925588">
      <w:pPr>
        <w:spacing w:after="0" w:line="240" w:lineRule="auto"/>
        <w:jc w:val="center"/>
        <w:rPr>
          <w:sz w:val="20"/>
          <w:szCs w:val="20"/>
        </w:rPr>
      </w:pPr>
      <w:r w:rsidRPr="00925588">
        <w:rPr>
          <w:rFonts w:ascii="Calibri" w:eastAsia="Calibri" w:hAnsi="Calibri" w:cs="Calibri"/>
          <w:sz w:val="20"/>
          <w:szCs w:val="20"/>
        </w:rPr>
        <w:t xml:space="preserve">VALUTAZIONE DELLE COMPETENZE TRASVERSALI  E DI ORIENTAMENTO </w:t>
      </w:r>
    </w:p>
    <w:p w:rsidR="00925588" w:rsidRPr="00925588" w:rsidRDefault="00925588" w:rsidP="0092558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25588">
        <w:rPr>
          <w:rFonts w:eastAsia="Calibri" w:cstheme="minorHAnsi"/>
          <w:sz w:val="20"/>
          <w:szCs w:val="20"/>
        </w:rPr>
        <w:t xml:space="preserve">A CURA DEL </w:t>
      </w:r>
      <w:r w:rsidR="00636CAA">
        <w:rPr>
          <w:rFonts w:eastAsia="Calibri" w:cstheme="minorHAnsi"/>
          <w:sz w:val="20"/>
          <w:szCs w:val="20"/>
          <w:u w:val="single" w:color="000000"/>
        </w:rPr>
        <w:t>TUTOR ESTERNO</w:t>
      </w:r>
    </w:p>
    <w:p w:rsidR="00925588" w:rsidRPr="00925588" w:rsidRDefault="00925588" w:rsidP="0092558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25588" w:rsidRPr="00925588" w:rsidRDefault="00925588" w:rsidP="00925588">
      <w:pPr>
        <w:spacing w:after="0" w:line="240" w:lineRule="auto"/>
        <w:ind w:left="564" w:right="1416" w:hanging="10"/>
        <w:rPr>
          <w:sz w:val="20"/>
        </w:rPr>
      </w:pPr>
      <w:r w:rsidRPr="00925588">
        <w:rPr>
          <w:sz w:val="20"/>
        </w:rPr>
        <w:t>Alunno:_______________________________                                                             Classe______</w:t>
      </w:r>
    </w:p>
    <w:p w:rsidR="00925588" w:rsidRPr="00925588" w:rsidRDefault="00925588" w:rsidP="00925588">
      <w:pPr>
        <w:spacing w:after="0" w:line="240" w:lineRule="auto"/>
        <w:ind w:left="557" w:right="100" w:hanging="10"/>
        <w:jc w:val="both"/>
      </w:pPr>
    </w:p>
    <w:p w:rsidR="00925588" w:rsidRPr="00925588" w:rsidRDefault="00925588" w:rsidP="00925588">
      <w:pPr>
        <w:spacing w:after="0" w:line="240" w:lineRule="auto"/>
        <w:ind w:left="557" w:right="100" w:hanging="10"/>
        <w:jc w:val="both"/>
        <w:rPr>
          <w:rFonts w:cstheme="minorHAnsi"/>
          <w:b/>
          <w:sz w:val="20"/>
          <w:szCs w:val="20"/>
        </w:rPr>
      </w:pPr>
      <w:r w:rsidRPr="00925588">
        <w:rPr>
          <w:rFonts w:cstheme="minorHAnsi"/>
          <w:b/>
          <w:sz w:val="20"/>
          <w:szCs w:val="20"/>
        </w:rPr>
        <w:t>Compilare la scheda evidenziando il valore che meglio esprime la valutazione:</w:t>
      </w:r>
    </w:p>
    <w:p w:rsidR="00925588" w:rsidRPr="00925588" w:rsidRDefault="00925588" w:rsidP="00925588">
      <w:pPr>
        <w:spacing w:after="0" w:line="240" w:lineRule="auto"/>
        <w:ind w:left="555" w:right="102" w:hanging="11"/>
        <w:rPr>
          <w:rFonts w:cstheme="minorHAnsi"/>
          <w:b/>
          <w:sz w:val="20"/>
          <w:szCs w:val="20"/>
        </w:rPr>
      </w:pPr>
      <w:r w:rsidRPr="00925588">
        <w:rPr>
          <w:rFonts w:cstheme="minorHAnsi"/>
          <w:b/>
          <w:sz w:val="20"/>
          <w:szCs w:val="20"/>
        </w:rPr>
        <w:t>1= iniziale; 2 = sufficiente; 3 = intermedio; 4 = avanzato</w:t>
      </w:r>
    </w:p>
    <w:p w:rsidR="00925588" w:rsidRPr="00925588" w:rsidRDefault="00925588" w:rsidP="00925588">
      <w:pPr>
        <w:keepNext/>
        <w:keepLines/>
        <w:spacing w:before="200" w:after="11" w:line="249" w:lineRule="auto"/>
        <w:ind w:left="10" w:right="50"/>
        <w:jc w:val="center"/>
        <w:outlineLvl w:val="1"/>
        <w:rPr>
          <w:rFonts w:eastAsiaTheme="majorEastAsia" w:cstheme="minorHAnsi"/>
          <w:b/>
          <w:bCs/>
          <w:sz w:val="20"/>
          <w:szCs w:val="20"/>
        </w:rPr>
      </w:pPr>
      <w:r w:rsidRPr="00925588">
        <w:rPr>
          <w:rFonts w:eastAsiaTheme="majorEastAsia" w:cstheme="minorHAnsi"/>
          <w:b/>
          <w:bCs/>
          <w:sz w:val="20"/>
          <w:szCs w:val="20"/>
        </w:rPr>
        <w:t>VALUTAZIONE DEL PROCESSO E DEI RISULTATI</w:t>
      </w:r>
    </w:p>
    <w:p w:rsidR="00925588" w:rsidRPr="00925588" w:rsidRDefault="00925588" w:rsidP="00925588">
      <w:pPr>
        <w:jc w:val="center"/>
        <w:rPr>
          <w:sz w:val="18"/>
        </w:rPr>
      </w:pPr>
      <w:r w:rsidRPr="00925588">
        <w:rPr>
          <w:sz w:val="18"/>
        </w:rPr>
        <w:t>(Raccomandazione del Consiglio UE del 22 maggio 2018 sulle competenze chiave per l’apprendimento permanente)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6618"/>
        <w:gridCol w:w="1437"/>
      </w:tblGrid>
      <w:tr w:rsidR="00925588" w:rsidRPr="00925588" w:rsidTr="0083312E">
        <w:trPr>
          <w:trHeight w:val="1006"/>
        </w:trPr>
        <w:tc>
          <w:tcPr>
            <w:tcW w:w="1710" w:type="dxa"/>
          </w:tcPr>
          <w:p w:rsidR="00925588" w:rsidRPr="00925588" w:rsidRDefault="00925588" w:rsidP="00925588">
            <w:pPr>
              <w:spacing w:after="0" w:line="240" w:lineRule="auto"/>
              <w:ind w:righ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>MATRICE DELLE COMPETENZE TRASVERSALI</w:t>
            </w:r>
          </w:p>
        </w:tc>
        <w:tc>
          <w:tcPr>
            <w:tcW w:w="6618" w:type="dxa"/>
          </w:tcPr>
          <w:p w:rsidR="00925588" w:rsidRPr="00925588" w:rsidRDefault="00925588" w:rsidP="00925588">
            <w:pPr>
              <w:spacing w:after="0" w:line="240" w:lineRule="auto"/>
              <w:ind w:right="10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r w:rsidRPr="00925588">
              <w:rPr>
                <w:rFonts w:cstheme="minorHAnsi"/>
                <w:b/>
                <w:sz w:val="20"/>
                <w:szCs w:val="20"/>
              </w:rPr>
              <w:t>DESCRIZIONE DELLE COMPETENZE</w:t>
            </w:r>
          </w:p>
        </w:tc>
        <w:tc>
          <w:tcPr>
            <w:tcW w:w="1437" w:type="dxa"/>
          </w:tcPr>
          <w:p w:rsidR="00925588" w:rsidRPr="00925588" w:rsidRDefault="00925588" w:rsidP="0092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25588" w:rsidRPr="00925588" w:rsidRDefault="00925588" w:rsidP="00925588">
            <w:pPr>
              <w:spacing w:after="0" w:line="240" w:lineRule="auto"/>
              <w:ind w:righ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>VALUTAZIONE DA 1 A 4</w:t>
            </w:r>
          </w:p>
        </w:tc>
      </w:tr>
      <w:tr w:rsidR="00925588" w:rsidRPr="00925588" w:rsidTr="0083312E">
        <w:trPr>
          <w:trHeight w:val="314"/>
        </w:trPr>
        <w:tc>
          <w:tcPr>
            <w:tcW w:w="1710" w:type="dxa"/>
            <w:vMerge w:val="restart"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riflettere su se stessi e individuare le proprie attitudini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330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 xml:space="preserve"> </w:t>
            </w: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gestire efficacemente il tempo e le informazioni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66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25588">
              <w:rPr>
                <w:rFonts w:cstheme="minorHAnsi"/>
                <w:sz w:val="20"/>
                <w:szCs w:val="20"/>
              </w:rPr>
              <w:t xml:space="preserve"> </w:t>
            </w:r>
            <w:r w:rsidRPr="00925588">
              <w:rPr>
                <w:rFonts w:ascii="Cambria" w:hAnsi="Cambria"/>
                <w:sz w:val="18"/>
                <w:szCs w:val="18"/>
              </w:rPr>
              <w:t>Capacità di imparare e di lavorare sia in modalità collaborativa sia in maniera autonoma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Wingdings"/>
                <w:color w:val="000000"/>
                <w:sz w:val="18"/>
                <w:szCs w:val="18"/>
              </w:rPr>
            </w:pPr>
            <w:r w:rsidRPr="00925588"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 xml:space="preserve"> </w:t>
            </w: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>Capacità di lavorare con gli altri in maniera costruttiva</w:t>
            </w:r>
            <w:r w:rsidRPr="00925588">
              <w:rPr>
                <w:rFonts w:ascii="Cambria" w:hAnsi="Cambria" w:cs="Wingding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comunicare costruttivamente in ambienti diversi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25588">
              <w:rPr>
                <w:rFonts w:ascii="Cambria" w:hAnsi="Cambria"/>
                <w:sz w:val="18"/>
                <w:szCs w:val="18"/>
              </w:rPr>
              <w:t>Capacità di creare fiducia e provare empatia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esprimere e comprendere punti di vista diversi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negoziare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Capacità di concentrarsi, di riflettere criticamente e di prendere decisioni </w:t>
            </w:r>
          </w:p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>Capacità di mantenersi resilienti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8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925588">
              <w:rPr>
                <w:rFonts w:ascii="Cambria" w:hAnsi="Cambria" w:cs="Times New Roman"/>
                <w:color w:val="000000"/>
                <w:sz w:val="18"/>
                <w:szCs w:val="18"/>
              </w:rPr>
              <w:t>Capacità di favorire il proprio benessere fisico ed emotivo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5"/>
        </w:trPr>
        <w:tc>
          <w:tcPr>
            <w:tcW w:w="1710" w:type="dxa"/>
            <w:vMerge w:val="restart"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25588">
              <w:rPr>
                <w:rFonts w:ascii="Cambria" w:hAnsi="Cambria" w:cstheme="minorHAnsi"/>
                <w:sz w:val="18"/>
                <w:szCs w:val="18"/>
              </w:rPr>
              <w:t xml:space="preserve">Capacità di impegnarsi efficacemente con gli altri per un obiettivo comune.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483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25588">
              <w:rPr>
                <w:rFonts w:ascii="Cambria" w:hAnsi="Cambria" w:cstheme="minorHAnsi"/>
                <w:sz w:val="18"/>
                <w:szCs w:val="18"/>
              </w:rPr>
              <w:t>Capacità di pensiero critico e abilità integrate nella soluzione dei problemi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4"/>
        </w:trPr>
        <w:tc>
          <w:tcPr>
            <w:tcW w:w="1710" w:type="dxa"/>
            <w:vMerge w:val="restart"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Creatività e immaginazione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330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pensiero strategico e risoluzione dei problemi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61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>Capacità di trasformare le idee in azioni</w:t>
            </w:r>
            <w:r w:rsidRPr="00925588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61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assumere l’iniziativa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61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25588">
              <w:rPr>
                <w:rFonts w:ascii="Cambria" w:hAnsi="Cambria"/>
                <w:sz w:val="20"/>
                <w:szCs w:val="20"/>
              </w:rPr>
              <w:t>Capacità di riflessione critica e costruttiva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61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25588">
              <w:rPr>
                <w:rFonts w:ascii="Cambria" w:hAnsi="Cambria"/>
                <w:sz w:val="20"/>
                <w:szCs w:val="20"/>
              </w:rPr>
              <w:t>Capacità di lavorare sia in modalità collaborativa in         gruppo sia in maniera autonoma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85"/>
        </w:trPr>
        <w:tc>
          <w:tcPr>
            <w:tcW w:w="1710" w:type="dxa"/>
            <w:vMerge w:val="restart"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  <w:r w:rsidRPr="00925588">
              <w:rPr>
                <w:rFonts w:cstheme="minorHAnsi"/>
                <w:b/>
                <w:sz w:val="20"/>
                <w:szCs w:val="20"/>
              </w:rPr>
              <w:t xml:space="preserve">Competenza in materia di consapevolezza ed </w:t>
            </w:r>
            <w:r w:rsidRPr="00925588">
              <w:rPr>
                <w:rFonts w:cstheme="minorHAnsi"/>
                <w:b/>
                <w:sz w:val="20"/>
                <w:szCs w:val="20"/>
              </w:rPr>
              <w:lastRenderedPageBreak/>
              <w:t>espressione culturali</w:t>
            </w: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theme="minorHAnsi"/>
                <w:color w:val="000000"/>
                <w:sz w:val="18"/>
                <w:szCs w:val="18"/>
              </w:rPr>
              <w:lastRenderedPageBreak/>
              <w:t xml:space="preserve"> </w:t>
            </w: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mantenere il ritmo dell’attività </w:t>
            </w:r>
          </w:p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comunicare e negoziare efficacemente con gli altri </w:t>
            </w:r>
          </w:p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esprimere esperienze ed emozioni con empatia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85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Capacità di riconoscere e realizzare le opportunità di valorizzazione personale, </w:t>
            </w:r>
            <w:r w:rsidRPr="0092558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sociale o commerciale mediante le arti e le atre forme culturali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85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25588">
              <w:rPr>
                <w:rFonts w:ascii="Cambria" w:hAnsi="Cambria" w:cs="Calibri"/>
                <w:color w:val="000000"/>
                <w:sz w:val="20"/>
                <w:szCs w:val="20"/>
              </w:rPr>
              <w:t>Capacità di impegnarsi in processi creativi sia individualmente che</w:t>
            </w:r>
            <w:r w:rsidRPr="009255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2558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collettivamente 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588" w:rsidRPr="00925588" w:rsidTr="0083312E">
        <w:trPr>
          <w:trHeight w:val="255"/>
        </w:trPr>
        <w:tc>
          <w:tcPr>
            <w:tcW w:w="1710" w:type="dxa"/>
            <w:vMerge/>
          </w:tcPr>
          <w:p w:rsidR="00925588" w:rsidRPr="00925588" w:rsidRDefault="00925588" w:rsidP="00925588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925588" w:rsidRPr="00925588" w:rsidRDefault="00925588" w:rsidP="00925588">
            <w:pPr>
              <w:spacing w:after="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25588">
              <w:rPr>
                <w:rFonts w:ascii="Cambria" w:hAnsi="Cambria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1437" w:type="dxa"/>
            <w:shd w:val="clear" w:color="auto" w:fill="auto"/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9781" w:type="dxa"/>
        <w:tblInd w:w="139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925588" w:rsidRPr="00925588" w:rsidTr="0083312E">
        <w:trPr>
          <w:trHeight w:val="474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  <w:r w:rsidRPr="00925588">
              <w:rPr>
                <w:rFonts w:cstheme="minorHAnsi"/>
                <w:sz w:val="20"/>
                <w:szCs w:val="20"/>
              </w:rPr>
              <w:t>VALUTAZIONE FINALE</w:t>
            </w:r>
          </w:p>
          <w:p w:rsidR="00925588" w:rsidRPr="00925588" w:rsidRDefault="00925588" w:rsidP="00925588">
            <w:pPr>
              <w:ind w:left="14"/>
              <w:rPr>
                <w:rFonts w:cstheme="minorHAnsi"/>
                <w:sz w:val="20"/>
                <w:szCs w:val="20"/>
              </w:rPr>
            </w:pPr>
            <w:r w:rsidRPr="00925588">
              <w:rPr>
                <w:rFonts w:cstheme="minorHAnsi"/>
                <w:sz w:val="20"/>
                <w:szCs w:val="20"/>
              </w:rPr>
              <w:t>(ottenuta facendo la media dei punteggi parziali)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588" w:rsidRPr="00925588" w:rsidRDefault="00925588" w:rsidP="009255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25588" w:rsidRPr="00925588" w:rsidRDefault="00925588" w:rsidP="00925588">
      <w:pPr>
        <w:spacing w:after="2" w:line="271" w:lineRule="auto"/>
        <w:ind w:left="17" w:right="100" w:hanging="10"/>
        <w:jc w:val="both"/>
        <w:rPr>
          <w:rFonts w:cstheme="minorHAnsi"/>
          <w:sz w:val="20"/>
          <w:szCs w:val="20"/>
        </w:rPr>
      </w:pPr>
    </w:p>
    <w:p w:rsidR="00925588" w:rsidRPr="00925588" w:rsidRDefault="00636CAA" w:rsidP="00925588">
      <w:pPr>
        <w:spacing w:after="0"/>
        <w:ind w:left="22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>
        <w:rPr>
          <w:rFonts w:ascii="Times New Roman" w:eastAsia="Times New Roman" w:hAnsi="Times New Roman" w:cstheme="minorHAnsi"/>
          <w:color w:val="000000"/>
          <w:sz w:val="20"/>
          <w:szCs w:val="20"/>
          <w:lang w:eastAsia="it-IT"/>
        </w:rPr>
        <w:t xml:space="preserve"> </w:t>
      </w:r>
    </w:p>
    <w:p w:rsidR="00925588" w:rsidRPr="00925588" w:rsidRDefault="00925588" w:rsidP="00925588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  <w:r w:rsidRPr="00925588">
        <w:rPr>
          <w:rFonts w:cstheme="minorHAnsi"/>
          <w:sz w:val="20"/>
          <w:szCs w:val="20"/>
        </w:rPr>
        <w:t xml:space="preserve">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</w:t>
      </w:r>
    </w:p>
    <w:p w:rsidR="00925588" w:rsidRDefault="00925588" w:rsidP="00925588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</w:p>
    <w:p w:rsidR="00925588" w:rsidRDefault="00925588" w:rsidP="00925588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</w:p>
    <w:p w:rsidR="00925588" w:rsidRPr="002A1EAA" w:rsidRDefault="00925588" w:rsidP="00925588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36CAA">
        <w:rPr>
          <w:rFonts w:cstheme="minorHAnsi"/>
          <w:sz w:val="20"/>
          <w:szCs w:val="20"/>
        </w:rPr>
        <w:t>Tutor esterno</w:t>
      </w:r>
      <w:bookmarkStart w:id="0" w:name="_GoBack"/>
      <w:bookmarkEnd w:id="0"/>
      <w:r w:rsidRPr="00756FA1">
        <w:rPr>
          <w:rFonts w:cstheme="minorHAnsi"/>
          <w:sz w:val="20"/>
          <w:szCs w:val="20"/>
        </w:rPr>
        <w:t>:</w:t>
      </w:r>
      <w:r>
        <w:rPr>
          <w:rFonts w:cstheme="minorHAnsi"/>
          <w:noProof/>
          <w:sz w:val="20"/>
          <w:szCs w:val="20"/>
          <w:lang w:eastAsia="it-IT"/>
        </w:rPr>
        <w:t>__________________________</w:t>
      </w:r>
    </w:p>
    <w:p w:rsidR="00AC593F" w:rsidRDefault="00AC593F"/>
    <w:sectPr w:rsidR="00AC5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EF" w:rsidRDefault="00BC39EF" w:rsidP="00925588">
      <w:pPr>
        <w:spacing w:after="0" w:line="240" w:lineRule="auto"/>
      </w:pPr>
      <w:r>
        <w:separator/>
      </w:r>
    </w:p>
  </w:endnote>
  <w:endnote w:type="continuationSeparator" w:id="0">
    <w:p w:rsidR="00BC39EF" w:rsidRDefault="00BC39EF" w:rsidP="0092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EF" w:rsidRDefault="00BC39EF" w:rsidP="00925588">
      <w:pPr>
        <w:spacing w:after="0" w:line="240" w:lineRule="auto"/>
      </w:pPr>
      <w:r>
        <w:separator/>
      </w:r>
    </w:p>
  </w:footnote>
  <w:footnote w:type="continuationSeparator" w:id="0">
    <w:p w:rsidR="00BC39EF" w:rsidRDefault="00BC39EF" w:rsidP="0092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88"/>
    <w:rsid w:val="00636CAA"/>
    <w:rsid w:val="007E3226"/>
    <w:rsid w:val="00925588"/>
    <w:rsid w:val="00AC593F"/>
    <w:rsid w:val="00B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EABE-D2CD-4E9A-A4D8-7ABDE6E9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925588"/>
    <w:pPr>
      <w:spacing w:after="0"/>
      <w:ind w:left="22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925588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92558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925588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2019-11-20T17:12:00Z</dcterms:created>
  <dcterms:modified xsi:type="dcterms:W3CDTF">2019-11-20T17:19:00Z</dcterms:modified>
</cp:coreProperties>
</file>